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0065" w:type="dxa"/>
        <w:tblInd w:w="-572" w:type="dxa"/>
        <w:tblLook w:val="04A0" w:firstRow="1" w:lastRow="0" w:firstColumn="1" w:lastColumn="0" w:noHBand="0" w:noVBand="1"/>
      </w:tblPr>
      <w:tblGrid>
        <w:gridCol w:w="1560"/>
        <w:gridCol w:w="8505"/>
      </w:tblGrid>
      <w:tr w:rsidR="0046607B" w14:paraId="37C6A203" w14:textId="77777777" w:rsidTr="12935BA1">
        <w:tc>
          <w:tcPr>
            <w:tcW w:w="1560" w:type="dxa"/>
            <w:vAlign w:val="center"/>
          </w:tcPr>
          <w:p w14:paraId="0D5A35A8" w14:textId="7F02BB0B" w:rsidR="0046607B" w:rsidRPr="009404C2" w:rsidRDefault="0046607B" w:rsidP="009404C2">
            <w:pPr>
              <w:jc w:val="center"/>
              <w:rPr>
                <w:b/>
                <w:bCs/>
              </w:rPr>
            </w:pPr>
            <w:bookmarkStart w:id="0" w:name="_Hlk164940051"/>
            <w:r w:rsidRPr="009404C2">
              <w:rPr>
                <w:b/>
                <w:bCs/>
              </w:rPr>
              <w:t xml:space="preserve">Axe </w:t>
            </w:r>
            <w:r w:rsidR="00D858E1">
              <w:rPr>
                <w:b/>
                <w:bCs/>
              </w:rPr>
              <w:t>3</w:t>
            </w:r>
          </w:p>
        </w:tc>
        <w:tc>
          <w:tcPr>
            <w:tcW w:w="8505" w:type="dxa"/>
          </w:tcPr>
          <w:p w14:paraId="58C92614" w14:textId="2161A421" w:rsidR="0046607B" w:rsidRPr="00721835" w:rsidRDefault="00DE6858" w:rsidP="00906905">
            <w:pPr>
              <w:jc w:val="center"/>
              <w:rPr>
                <w:b/>
                <w:bCs/>
              </w:rPr>
            </w:pPr>
            <w:r>
              <w:rPr>
                <w:b/>
                <w:bCs/>
              </w:rPr>
              <w:t xml:space="preserve"> </w:t>
            </w:r>
            <w:r w:rsidR="006B179F" w:rsidRPr="006B179F">
              <w:rPr>
                <w:b/>
                <w:bCs/>
              </w:rPr>
              <w:t>Accompagnement des secteurs d’activité non agricole</w:t>
            </w:r>
          </w:p>
        </w:tc>
      </w:tr>
      <w:tr w:rsidR="00477889" w14:paraId="3E974957" w14:textId="77777777" w:rsidTr="00D84C05">
        <w:tc>
          <w:tcPr>
            <w:tcW w:w="1560" w:type="dxa"/>
            <w:vAlign w:val="center"/>
          </w:tcPr>
          <w:p w14:paraId="5A421146" w14:textId="4A656761" w:rsidR="00477889" w:rsidRPr="009404C2" w:rsidRDefault="00477889" w:rsidP="009404C2">
            <w:pPr>
              <w:jc w:val="center"/>
              <w:rPr>
                <w:b/>
                <w:bCs/>
              </w:rPr>
            </w:pPr>
            <w:r w:rsidRPr="009404C2">
              <w:rPr>
                <w:b/>
                <w:bCs/>
              </w:rPr>
              <w:t xml:space="preserve">Action </w:t>
            </w:r>
            <w:r>
              <w:rPr>
                <w:b/>
                <w:bCs/>
              </w:rPr>
              <w:t>1.b</w:t>
            </w:r>
          </w:p>
        </w:tc>
        <w:tc>
          <w:tcPr>
            <w:tcW w:w="8505" w:type="dxa"/>
            <w:vAlign w:val="center"/>
          </w:tcPr>
          <w:p w14:paraId="33A21864" w14:textId="77777777" w:rsidR="00477889" w:rsidRDefault="00477889" w:rsidP="00906905">
            <w:pPr>
              <w:jc w:val="center"/>
              <w:rPr>
                <w:b/>
                <w:bCs/>
              </w:rPr>
            </w:pPr>
            <w:r w:rsidRPr="34517D5A">
              <w:rPr>
                <w:b/>
                <w:bCs/>
              </w:rPr>
              <w:t>Intégrer la préservation des insectes pollinisateurs sauvages dans la gestion des aires protégées, améliorer les connaissances sur ces derniers et accompagner les gestionnaires sur ces sujets</w:t>
            </w:r>
          </w:p>
          <w:p w14:paraId="339D8F82" w14:textId="015AC41C" w:rsidR="00477889" w:rsidRPr="00B04FE1" w:rsidRDefault="00477889" w:rsidP="00906905">
            <w:pPr>
              <w:jc w:val="center"/>
            </w:pPr>
            <w:r w:rsidRPr="00B04FE1">
              <w:t>- CENCA et SLE -</w:t>
            </w:r>
          </w:p>
        </w:tc>
      </w:tr>
      <w:tr w:rsidR="0046607B" w14:paraId="29833F62" w14:textId="77777777" w:rsidTr="12935BA1">
        <w:tc>
          <w:tcPr>
            <w:tcW w:w="1560" w:type="dxa"/>
            <w:vAlign w:val="center"/>
          </w:tcPr>
          <w:p w14:paraId="4CE563A6" w14:textId="77777777" w:rsidR="0046607B" w:rsidRPr="009404C2" w:rsidRDefault="0046607B" w:rsidP="009404C2">
            <w:pPr>
              <w:jc w:val="center"/>
              <w:rPr>
                <w:b/>
                <w:bCs/>
              </w:rPr>
            </w:pPr>
            <w:r w:rsidRPr="009404C2">
              <w:rPr>
                <w:b/>
                <w:bCs/>
              </w:rPr>
              <w:t>Priorité</w:t>
            </w:r>
          </w:p>
        </w:tc>
        <w:tc>
          <w:tcPr>
            <w:tcW w:w="8505" w:type="dxa"/>
          </w:tcPr>
          <w:p w14:paraId="172CB75E" w14:textId="5F58F023" w:rsidR="0046607B" w:rsidRDefault="008844A7" w:rsidP="00906905">
            <w:r>
              <w:t>1</w:t>
            </w:r>
          </w:p>
        </w:tc>
      </w:tr>
      <w:tr w:rsidR="0046607B" w14:paraId="2D98E5EA" w14:textId="77777777" w:rsidTr="12935BA1">
        <w:tc>
          <w:tcPr>
            <w:tcW w:w="1560" w:type="dxa"/>
            <w:vAlign w:val="center"/>
          </w:tcPr>
          <w:p w14:paraId="6920D17E" w14:textId="77777777" w:rsidR="0046607B" w:rsidRPr="009404C2" w:rsidRDefault="0046607B" w:rsidP="009404C2">
            <w:pPr>
              <w:jc w:val="center"/>
              <w:rPr>
                <w:b/>
                <w:bCs/>
              </w:rPr>
            </w:pPr>
            <w:r w:rsidRPr="009404C2">
              <w:rPr>
                <w:b/>
                <w:bCs/>
              </w:rPr>
              <w:t>Objectifs</w:t>
            </w:r>
          </w:p>
        </w:tc>
        <w:tc>
          <w:tcPr>
            <w:tcW w:w="8505" w:type="dxa"/>
          </w:tcPr>
          <w:p w14:paraId="71A8BA99" w14:textId="13220458" w:rsidR="009404C2" w:rsidRDefault="12935BA1" w:rsidP="00615922">
            <w:pPr>
              <w:pStyle w:val="Paragraphedeliste"/>
              <w:numPr>
                <w:ilvl w:val="0"/>
                <w:numId w:val="3"/>
              </w:numPr>
              <w:jc w:val="both"/>
            </w:pPr>
            <w:r>
              <w:t>Favoriser la prise en compte des pollinisateurs sauvages dans la gestion des aires protégées (PN, RN, Natura 2000…) ;</w:t>
            </w:r>
          </w:p>
          <w:p w14:paraId="75DD5962" w14:textId="72CD0C46" w:rsidR="00C6791B" w:rsidRDefault="00C6791B" w:rsidP="00615922">
            <w:pPr>
              <w:pStyle w:val="Paragraphedeliste"/>
              <w:numPr>
                <w:ilvl w:val="0"/>
                <w:numId w:val="3"/>
              </w:numPr>
              <w:jc w:val="both"/>
            </w:pPr>
            <w:r>
              <w:t>Favoriser les études sur les pollinisateurs dans les aires protégées ;</w:t>
            </w:r>
          </w:p>
          <w:p w14:paraId="60DA310F" w14:textId="53AC2F6A" w:rsidR="00A97163" w:rsidRDefault="00A97163" w:rsidP="00615922">
            <w:pPr>
              <w:pStyle w:val="Paragraphedeliste"/>
              <w:numPr>
                <w:ilvl w:val="0"/>
                <w:numId w:val="3"/>
              </w:numPr>
              <w:jc w:val="both"/>
            </w:pPr>
            <w:r>
              <w:t xml:space="preserve">Créer un réseau de gestionnaires d’aires protégées </w:t>
            </w:r>
            <w:r w:rsidR="00AB5991">
              <w:t>s</w:t>
            </w:r>
            <w:r>
              <w:t>ur les pollinisateurs sauvages</w:t>
            </w:r>
            <w:r w:rsidR="00BA3DF2">
              <w:t>.</w:t>
            </w:r>
          </w:p>
        </w:tc>
      </w:tr>
      <w:tr w:rsidR="0046607B" w14:paraId="6493FA08" w14:textId="77777777" w:rsidTr="12935BA1">
        <w:tc>
          <w:tcPr>
            <w:tcW w:w="1560" w:type="dxa"/>
            <w:vAlign w:val="center"/>
          </w:tcPr>
          <w:p w14:paraId="5DB91733" w14:textId="77777777" w:rsidR="0046607B" w:rsidRPr="009404C2" w:rsidRDefault="0046607B" w:rsidP="009404C2">
            <w:pPr>
              <w:jc w:val="center"/>
              <w:rPr>
                <w:b/>
                <w:bCs/>
              </w:rPr>
            </w:pPr>
            <w:r w:rsidRPr="009404C2">
              <w:rPr>
                <w:b/>
                <w:bCs/>
              </w:rPr>
              <w:t>Calendrier</w:t>
            </w:r>
          </w:p>
        </w:tc>
        <w:tc>
          <w:tcPr>
            <w:tcW w:w="8505" w:type="dxa"/>
          </w:tcPr>
          <w:p w14:paraId="20BBED86" w14:textId="70F9E9FD" w:rsidR="009404C2" w:rsidRDefault="00BA52F5" w:rsidP="00524655">
            <w:r>
              <w:t>Durée du PNA</w:t>
            </w:r>
          </w:p>
        </w:tc>
      </w:tr>
      <w:tr w:rsidR="0046607B" w14:paraId="0FE7E4B4" w14:textId="77777777" w:rsidTr="12935BA1">
        <w:tc>
          <w:tcPr>
            <w:tcW w:w="1560" w:type="dxa"/>
            <w:vAlign w:val="center"/>
          </w:tcPr>
          <w:p w14:paraId="1BEBE245" w14:textId="77777777" w:rsidR="0046607B" w:rsidRPr="009404C2" w:rsidRDefault="0046607B" w:rsidP="009404C2">
            <w:pPr>
              <w:jc w:val="center"/>
              <w:rPr>
                <w:b/>
                <w:bCs/>
              </w:rPr>
            </w:pPr>
            <w:r w:rsidRPr="009404C2">
              <w:rPr>
                <w:b/>
                <w:bCs/>
              </w:rPr>
              <w:t>Contexte</w:t>
            </w:r>
          </w:p>
        </w:tc>
        <w:tc>
          <w:tcPr>
            <w:tcW w:w="8505" w:type="dxa"/>
          </w:tcPr>
          <w:p w14:paraId="3E1DFA2A" w14:textId="78587977" w:rsidR="00B93169" w:rsidRDefault="0E8BC93E" w:rsidP="00906905">
            <w:pPr>
              <w:jc w:val="both"/>
            </w:pPr>
            <w:r>
              <w:t xml:space="preserve">Les aires protégées sont des sites ou des territoires dont la richesse en termes de biodiversité est remarquable. Les insectes pollinisateurs sauvages </w:t>
            </w:r>
            <w:r w:rsidR="00BB6E2D">
              <w:t>c</w:t>
            </w:r>
            <w:r w:rsidR="009F389C">
              <w:t>oncernent</w:t>
            </w:r>
            <w:r w:rsidR="00BB6E2D">
              <w:t xml:space="preserve"> </w:t>
            </w:r>
            <w:r>
              <w:t>de nombreux taxons</w:t>
            </w:r>
            <w:r w:rsidR="00AE545F">
              <w:t xml:space="preserve"> (hyménoptères, lépidoptères, diptères, etc.)</w:t>
            </w:r>
            <w:r w:rsidR="009F389C">
              <w:t xml:space="preserve"> et</w:t>
            </w:r>
            <w:r>
              <w:t xml:space="preserve"> font partis de cette biodiversité. </w:t>
            </w:r>
            <w:r w:rsidR="009F389C">
              <w:t xml:space="preserve">Les </w:t>
            </w:r>
            <w:r>
              <w:t xml:space="preserve">aires protégées </w:t>
            </w:r>
            <w:r w:rsidR="009F389C">
              <w:t>sont</w:t>
            </w:r>
            <w:r w:rsidR="007B24C8">
              <w:t xml:space="preserve"> des </w:t>
            </w:r>
            <w:r>
              <w:t>espaces particulièrement adaptés pour la prise en compte des besoins des insectes pollinisateurs.</w:t>
            </w:r>
          </w:p>
          <w:p w14:paraId="42FF2D3F" w14:textId="77777777" w:rsidR="00655FE9" w:rsidRDefault="00655FE9" w:rsidP="00906905">
            <w:pPr>
              <w:jc w:val="both"/>
            </w:pPr>
          </w:p>
          <w:p w14:paraId="00BF3E13" w14:textId="4B03F655" w:rsidR="00B93169" w:rsidRDefault="00247D6B" w:rsidP="00906905">
            <w:pPr>
              <w:jc w:val="both"/>
            </w:pPr>
            <w:r>
              <w:t>L</w:t>
            </w:r>
            <w:r w:rsidR="00A84148">
              <w:t>es pollinisateurs sau</w:t>
            </w:r>
            <w:r w:rsidR="00AF0ED9">
              <w:t>vages</w:t>
            </w:r>
            <w:r w:rsidR="00C22F7F">
              <w:t xml:space="preserve"> </w:t>
            </w:r>
            <w:r w:rsidR="0E8BC93E">
              <w:t xml:space="preserve">sont </w:t>
            </w:r>
            <w:r w:rsidR="009B4DF1">
              <w:t xml:space="preserve">très </w:t>
            </w:r>
            <w:r w:rsidR="00AF0ED9">
              <w:t>peu</w:t>
            </w:r>
            <w:r w:rsidR="00BB6591">
              <w:t xml:space="preserve"> étudiés </w:t>
            </w:r>
            <w:r w:rsidR="0E8BC93E" w:rsidRPr="0E8BC93E">
              <w:rPr>
                <w:color w:val="000000" w:themeColor="text1"/>
              </w:rPr>
              <w:t>sur les aires protégées</w:t>
            </w:r>
            <w:r w:rsidR="00CB410F">
              <w:rPr>
                <w:color w:val="000000" w:themeColor="text1"/>
              </w:rPr>
              <w:t>,</w:t>
            </w:r>
            <w:r w:rsidR="00CB410F">
              <w:t xml:space="preserve"> notamment les abeilles sauvages et les syrphes</w:t>
            </w:r>
            <w:r>
              <w:t> : il y a un réel manque de connaissances</w:t>
            </w:r>
            <w:r w:rsidR="009B4DF1">
              <w:rPr>
                <w:color w:val="000000" w:themeColor="text1"/>
              </w:rPr>
              <w:t>.</w:t>
            </w:r>
            <w:r w:rsidR="0E8BC93E">
              <w:t xml:space="preserve"> La connaissance sur les interactions entre pollinisateurs et plantes à fleurs</w:t>
            </w:r>
            <w:r>
              <w:t>, par exemple,</w:t>
            </w:r>
            <w:r w:rsidR="0E8BC93E">
              <w:t xml:space="preserve"> est importante pour permettre d’adapter la gestion de ces</w:t>
            </w:r>
            <w:r w:rsidR="00C22F7F">
              <w:t xml:space="preserve"> espaces</w:t>
            </w:r>
            <w:r w:rsidR="0E8BC93E">
              <w:t>.</w:t>
            </w:r>
          </w:p>
          <w:p w14:paraId="183ED8AC" w14:textId="77777777" w:rsidR="00553956" w:rsidRDefault="00553956" w:rsidP="00906905">
            <w:pPr>
              <w:jc w:val="both"/>
            </w:pPr>
          </w:p>
          <w:p w14:paraId="4945B017" w14:textId="6BB2F928" w:rsidR="00B93169" w:rsidRDefault="0E8BC93E" w:rsidP="00906905">
            <w:pPr>
              <w:jc w:val="both"/>
            </w:pPr>
            <w:r>
              <w:t xml:space="preserve">En termes d’informations, les gestionnaires </w:t>
            </w:r>
            <w:r w:rsidR="00C84DA0">
              <w:t xml:space="preserve">d’aires protégées </w:t>
            </w:r>
            <w:r>
              <w:t>n’ont que très peu de documents sur lesquels s’appuyer : il n’existe pas de documents de synthèse ni d’outils permettant à ces derniers d’obtenir des informations concrètes et pertinentes pour la mise en place d’une gestion favorable aux pollinisateurs et pour mener des suivis spécifiques à ces taxons. L’animation d’un réseau de gestionnaires est cruciale pour diffuser ces informations et mettre en place des groupes de travail spécifiques.</w:t>
            </w:r>
          </w:p>
          <w:p w14:paraId="10455D1B" w14:textId="77777777" w:rsidR="009C03AA" w:rsidRDefault="009C03AA" w:rsidP="00906905">
            <w:pPr>
              <w:jc w:val="both"/>
            </w:pPr>
          </w:p>
          <w:p w14:paraId="7A9C91E5" w14:textId="2203038E" w:rsidR="009404C2" w:rsidRDefault="0E8BC93E" w:rsidP="008D1903">
            <w:pPr>
              <w:jc w:val="both"/>
            </w:pPr>
            <w:r>
              <w:t>Par ailleurs, les gestionnaires d’aires protégées sont régulièrement confrontés à des demandes d’installation de colonies d’Abeille domestique (</w:t>
            </w:r>
            <w:r w:rsidRPr="0E8BC93E">
              <w:rPr>
                <w:i/>
                <w:iCs/>
              </w:rPr>
              <w:t>Apis mellifera</w:t>
            </w:r>
            <w:r>
              <w:t>). La problématique de compétition entre cette espèce et les pollinisateurs sauvages est bien réelle. Des études sur le sujet ont été menées mais aucun élément précis préconisant au cas par cas des modalités de gestion apicole à appliquer n’existe.</w:t>
            </w:r>
            <w:r w:rsidR="006D526B">
              <w:t xml:space="preserve"> (</w:t>
            </w:r>
            <w:r w:rsidR="00EE767D">
              <w:t>Source</w:t>
            </w:r>
            <w:r w:rsidR="006D526B">
              <w:t> :</w:t>
            </w:r>
            <w:r w:rsidR="00EE767D">
              <w:t xml:space="preserve"> OA, 2015)</w:t>
            </w:r>
          </w:p>
          <w:p w14:paraId="435430FB" w14:textId="626142CD" w:rsidR="00D71F13" w:rsidRDefault="00D71F13" w:rsidP="008D1903">
            <w:pPr>
              <w:jc w:val="both"/>
            </w:pPr>
            <w:r w:rsidRPr="00D71F13">
              <w:rPr>
                <w:b/>
                <w:bCs/>
              </w:rPr>
              <w:t>Acteurs ciblés</w:t>
            </w:r>
            <w:r>
              <w:t> : gestionnaires d’aires protégées</w:t>
            </w:r>
          </w:p>
        </w:tc>
      </w:tr>
      <w:tr w:rsidR="0046607B" w14:paraId="2C672376" w14:textId="77777777" w:rsidTr="12935BA1">
        <w:tc>
          <w:tcPr>
            <w:tcW w:w="1560" w:type="dxa"/>
            <w:vAlign w:val="center"/>
          </w:tcPr>
          <w:p w14:paraId="4E3D86DC" w14:textId="7E8EAA2B" w:rsidR="0046607B" w:rsidRPr="009404C2" w:rsidRDefault="00F6491D" w:rsidP="009404C2">
            <w:pPr>
              <w:jc w:val="center"/>
              <w:rPr>
                <w:b/>
                <w:bCs/>
              </w:rPr>
            </w:pPr>
            <w:r>
              <w:rPr>
                <w:b/>
                <w:bCs/>
              </w:rPr>
              <w:t>Description</w:t>
            </w:r>
          </w:p>
        </w:tc>
        <w:tc>
          <w:tcPr>
            <w:tcW w:w="8505" w:type="dxa"/>
            <w:vAlign w:val="center"/>
          </w:tcPr>
          <w:p w14:paraId="7F7D6AEC" w14:textId="496FA663" w:rsidR="00ED209C" w:rsidRPr="00D32AEC" w:rsidRDefault="00ED209C" w:rsidP="00D32AEC">
            <w:pPr>
              <w:pStyle w:val="Paragraphedeliste"/>
              <w:numPr>
                <w:ilvl w:val="0"/>
                <w:numId w:val="10"/>
              </w:numPr>
              <w:jc w:val="both"/>
              <w:rPr>
                <w:b/>
                <w:bCs/>
              </w:rPr>
            </w:pPr>
            <w:r w:rsidRPr="00D32AEC">
              <w:rPr>
                <w:b/>
                <w:bCs/>
              </w:rPr>
              <w:t>Intégrer les insectes pollinisateurs sauvages dans les documents de gestion :</w:t>
            </w:r>
          </w:p>
          <w:p w14:paraId="097BD826" w14:textId="7D6B5642" w:rsidR="00ED209C" w:rsidRDefault="0E8BC93E" w:rsidP="00D32AEC">
            <w:pPr>
              <w:pStyle w:val="Paragraphedeliste"/>
              <w:numPr>
                <w:ilvl w:val="0"/>
                <w:numId w:val="6"/>
              </w:numPr>
              <w:jc w:val="both"/>
            </w:pPr>
            <w:r>
              <w:t xml:space="preserve">Favoriser la conservation des espèces </w:t>
            </w:r>
            <w:r w:rsidR="00286CDE">
              <w:t>de pollinisateurs sauvages</w:t>
            </w:r>
            <w:r w:rsidR="00A67D3B">
              <w:t xml:space="preserve"> </w:t>
            </w:r>
            <w:r>
              <w:t>locales et rares dans les documents de gestion en s’appuyant sur une liste de références pour ces taxons ;</w:t>
            </w:r>
          </w:p>
          <w:p w14:paraId="33E36B8E" w14:textId="27F4CF28" w:rsidR="00ED209C" w:rsidRDefault="12935BA1" w:rsidP="00D32AEC">
            <w:pPr>
              <w:pStyle w:val="Paragraphedeliste"/>
              <w:numPr>
                <w:ilvl w:val="0"/>
                <w:numId w:val="6"/>
              </w:numPr>
              <w:jc w:val="both"/>
            </w:pPr>
            <w:r>
              <w:t xml:space="preserve">Produire des listes précises de plantes favorables aux pollinisateurs sur </w:t>
            </w:r>
            <w:r w:rsidR="00DD1610">
              <w:t xml:space="preserve">lesquelles </w:t>
            </w:r>
            <w:r>
              <w:t>les gestionnaires pourront s’appuyer dans le cadre de restaurations (semis…), de sauvegarde et de conservations de milieux. Cette liste pourra être adaptée en fonction des connaissances des pollinisateurs présents sur les sites considérés ;</w:t>
            </w:r>
          </w:p>
          <w:p w14:paraId="7D8A4333" w14:textId="32D657E0" w:rsidR="00ED209C" w:rsidRDefault="0E8BC93E" w:rsidP="00D32AEC">
            <w:pPr>
              <w:pStyle w:val="Paragraphedeliste"/>
              <w:numPr>
                <w:ilvl w:val="0"/>
                <w:numId w:val="6"/>
              </w:numPr>
              <w:jc w:val="both"/>
            </w:pPr>
            <w:r>
              <w:t xml:space="preserve">Prendre en compte les effets de la gestion </w:t>
            </w:r>
            <w:r w:rsidR="00A67D3B">
              <w:t>d’</w:t>
            </w:r>
            <w:r>
              <w:t xml:space="preserve">un site sur les ressources floricoles </w:t>
            </w:r>
            <w:r w:rsidR="006C1DE0">
              <w:t>afin de l’</w:t>
            </w:r>
            <w:r>
              <w:t>adapter dans les futurs documents de gestion ;</w:t>
            </w:r>
          </w:p>
          <w:p w14:paraId="72BB9AD2" w14:textId="28A243A9" w:rsidR="007817B8" w:rsidRDefault="34517D5A" w:rsidP="00D32AEC">
            <w:pPr>
              <w:pStyle w:val="Paragraphedeliste"/>
              <w:numPr>
                <w:ilvl w:val="0"/>
                <w:numId w:val="6"/>
              </w:numPr>
              <w:jc w:val="both"/>
            </w:pPr>
            <w:r>
              <w:t>Proposer des préconisations de gestion visant à favoriser les ressources alimentaires et les sites de reproduction. Laisser ou dédier des espaces pour les pollinisateurs sauvages ;</w:t>
            </w:r>
          </w:p>
          <w:p w14:paraId="1EE96F8E" w14:textId="36628988" w:rsidR="00D32AEC" w:rsidRPr="006C3138" w:rsidRDefault="12935BA1" w:rsidP="00D502AB">
            <w:pPr>
              <w:pStyle w:val="Paragraphedeliste"/>
              <w:numPr>
                <w:ilvl w:val="0"/>
                <w:numId w:val="6"/>
              </w:numPr>
              <w:spacing w:line="259" w:lineRule="auto"/>
              <w:jc w:val="both"/>
            </w:pPr>
            <w:r>
              <w:lastRenderedPageBreak/>
              <w:t>Prendre en compte les pollinisateurs sauvages dans les fiches actions des plans de gestion, DOCOB..., ou inclure des fiches actions spécifiques concernant l’amélioration de la connaissance sur les pollinisateurs sauvages.</w:t>
            </w:r>
          </w:p>
          <w:p w14:paraId="37C80D7C" w14:textId="664368E2" w:rsidR="001A2649" w:rsidRPr="00D32AEC" w:rsidRDefault="12935BA1" w:rsidP="00D32AEC">
            <w:pPr>
              <w:pStyle w:val="Paragraphedeliste"/>
              <w:numPr>
                <w:ilvl w:val="0"/>
                <w:numId w:val="10"/>
              </w:numPr>
              <w:jc w:val="both"/>
              <w:rPr>
                <w:b/>
                <w:bCs/>
              </w:rPr>
            </w:pPr>
            <w:r w:rsidRPr="12935BA1">
              <w:rPr>
                <w:b/>
                <w:bCs/>
              </w:rPr>
              <w:t>Utiliser les aires protégées comme « laboratoires de connaissances » :</w:t>
            </w:r>
          </w:p>
          <w:p w14:paraId="75AA7F81" w14:textId="66B1404E" w:rsidR="00F76B3F" w:rsidRDefault="0E8BC93E" w:rsidP="00D32AEC">
            <w:pPr>
              <w:pStyle w:val="Paragraphedeliste"/>
              <w:numPr>
                <w:ilvl w:val="0"/>
                <w:numId w:val="11"/>
              </w:numPr>
              <w:jc w:val="both"/>
            </w:pPr>
            <w:r>
              <w:t>Développer un projet commun d’inventaire sur les</w:t>
            </w:r>
            <w:r w:rsidR="00C241D0">
              <w:t xml:space="preserve"> pollinisateurs sauvages</w:t>
            </w:r>
            <w:r>
              <w:t xml:space="preserve"> au sein des réserves naturelles du Grand-Est</w:t>
            </w:r>
            <w:r w:rsidR="00F706B6">
              <w:t>.</w:t>
            </w:r>
          </w:p>
          <w:p w14:paraId="5E5ABDFD" w14:textId="580044BE" w:rsidR="001B05EC" w:rsidRDefault="001B05EC" w:rsidP="00D32AEC">
            <w:pPr>
              <w:pStyle w:val="Paragraphedeliste"/>
              <w:numPr>
                <w:ilvl w:val="0"/>
                <w:numId w:val="11"/>
              </w:numPr>
              <w:jc w:val="both"/>
            </w:pPr>
            <w:r>
              <w:t xml:space="preserve">Lister les milieux sur lesquels il y a un manque de connaissances </w:t>
            </w:r>
            <w:r w:rsidR="003A3122">
              <w:t>pou</w:t>
            </w:r>
            <w:r>
              <w:t>r ces taxons</w:t>
            </w:r>
            <w:r w:rsidR="00F706B6">
              <w:t>.</w:t>
            </w:r>
          </w:p>
          <w:p w14:paraId="699281B0" w14:textId="22B87AEF" w:rsidR="00C76AC4" w:rsidRDefault="12935BA1" w:rsidP="00D502AB">
            <w:pPr>
              <w:pStyle w:val="Paragraphedeliste"/>
              <w:numPr>
                <w:ilvl w:val="0"/>
                <w:numId w:val="11"/>
              </w:numPr>
              <w:spacing w:line="259" w:lineRule="auto"/>
              <w:jc w:val="both"/>
            </w:pPr>
            <w:r>
              <w:t>Mettre en place des inventaires et des études spécifiques aux insectes pollinisateurs sauvages sur les aires protégées en développant des protocoles adaptés ou en développant les suivis déjà existants (SPIPOLL...).</w:t>
            </w:r>
          </w:p>
          <w:p w14:paraId="661F1B79" w14:textId="4DCAF170" w:rsidR="00A83806" w:rsidRDefault="12935BA1" w:rsidP="00D32AEC">
            <w:pPr>
              <w:pStyle w:val="Paragraphedeliste"/>
              <w:numPr>
                <w:ilvl w:val="0"/>
                <w:numId w:val="11"/>
              </w:numPr>
              <w:jc w:val="both"/>
            </w:pPr>
            <w:r>
              <w:t>Aider à la détermination de ces taxons complexes (formations, supports, listes de référents pour ces taxons...).</w:t>
            </w:r>
          </w:p>
          <w:p w14:paraId="4F6C9E40" w14:textId="55CD8BC6" w:rsidR="00B76BFA" w:rsidRDefault="00A83806" w:rsidP="00D32AEC">
            <w:pPr>
              <w:pStyle w:val="Paragraphedeliste"/>
              <w:numPr>
                <w:ilvl w:val="0"/>
                <w:numId w:val="11"/>
              </w:numPr>
              <w:jc w:val="both"/>
            </w:pPr>
            <w:r>
              <w:t>Inciter les scientifiques/chercheurs à venir étudier les pollinisateurs dans les aires protégées</w:t>
            </w:r>
            <w:r w:rsidR="00F706B6">
              <w:t>.</w:t>
            </w:r>
          </w:p>
          <w:p w14:paraId="1A46CA9C" w14:textId="001B608D" w:rsidR="00E544AF" w:rsidRDefault="0E8BC93E" w:rsidP="00D32AEC">
            <w:pPr>
              <w:pStyle w:val="Paragraphedeliste"/>
              <w:numPr>
                <w:ilvl w:val="0"/>
                <w:numId w:val="11"/>
              </w:numPr>
              <w:jc w:val="both"/>
            </w:pPr>
            <w:r>
              <w:t>Réaliser une étude comparative des populations de pollinisateurs entre espaces protégés et non protégés</w:t>
            </w:r>
            <w:r w:rsidR="00F706B6">
              <w:t>.</w:t>
            </w:r>
          </w:p>
          <w:p w14:paraId="1BE2E93E" w14:textId="2386E58C" w:rsidR="00F76B3F" w:rsidRDefault="00ED1D7B" w:rsidP="00D32AEC">
            <w:pPr>
              <w:pStyle w:val="Paragraphedeliste"/>
              <w:numPr>
                <w:ilvl w:val="0"/>
                <w:numId w:val="11"/>
              </w:numPr>
              <w:jc w:val="both"/>
            </w:pPr>
            <w:r>
              <w:t>Evaluer l’impact du pâturage/</w:t>
            </w:r>
            <w:r w:rsidR="008D55F8">
              <w:t xml:space="preserve">de la </w:t>
            </w:r>
            <w:r>
              <w:t>fauche sur les pollinisateurs pour ensuite proposer des mesures de gestion plus favorables</w:t>
            </w:r>
            <w:r w:rsidR="00D76F58">
              <w:t> </w:t>
            </w:r>
            <w:r w:rsidR="008D55F8">
              <w:t>si cela est nécessaire</w:t>
            </w:r>
            <w:r w:rsidR="00A83806">
              <w:t>.</w:t>
            </w:r>
          </w:p>
          <w:p w14:paraId="6724E0E2" w14:textId="0D69363A" w:rsidR="007E5CBC" w:rsidRPr="00D32AEC" w:rsidRDefault="00FB403A" w:rsidP="00D32AEC">
            <w:pPr>
              <w:pStyle w:val="Paragraphedeliste"/>
              <w:numPr>
                <w:ilvl w:val="0"/>
                <w:numId w:val="10"/>
              </w:numPr>
              <w:jc w:val="both"/>
              <w:rPr>
                <w:b/>
                <w:bCs/>
              </w:rPr>
            </w:pPr>
            <w:r w:rsidRPr="00D32AEC">
              <w:rPr>
                <w:b/>
                <w:bCs/>
              </w:rPr>
              <w:t xml:space="preserve">Développer une animation de réseau pour coordonner, </w:t>
            </w:r>
            <w:r w:rsidR="002E761A" w:rsidRPr="00D32AEC">
              <w:rPr>
                <w:b/>
                <w:bCs/>
              </w:rPr>
              <w:t>r</w:t>
            </w:r>
            <w:r w:rsidRPr="00D32AEC">
              <w:rPr>
                <w:b/>
                <w:bCs/>
              </w:rPr>
              <w:t>assembler et partager les informations entre les gestionnaires d’aires protégées</w:t>
            </w:r>
            <w:r w:rsidR="00004594">
              <w:rPr>
                <w:b/>
                <w:bCs/>
              </w:rPr>
              <w:t xml:space="preserve"> </w:t>
            </w:r>
            <w:r w:rsidR="007E5CBC" w:rsidRPr="00D32AEC">
              <w:rPr>
                <w:b/>
                <w:bCs/>
              </w:rPr>
              <w:t>:</w:t>
            </w:r>
          </w:p>
          <w:p w14:paraId="5B1EEF79" w14:textId="192EA331" w:rsidR="007E5CBC" w:rsidRDefault="007E5CBC" w:rsidP="00D32AEC">
            <w:pPr>
              <w:pStyle w:val="Paragraphedeliste"/>
              <w:numPr>
                <w:ilvl w:val="0"/>
                <w:numId w:val="12"/>
              </w:numPr>
              <w:jc w:val="both"/>
            </w:pPr>
            <w:r>
              <w:t>M</w:t>
            </w:r>
            <w:r w:rsidR="00E916FF">
              <w:t>ettre</w:t>
            </w:r>
            <w:r>
              <w:t xml:space="preserve"> en place un réseau « aires protégées »</w:t>
            </w:r>
            <w:r w:rsidR="00E916FF">
              <w:t xml:space="preserve"> et de</w:t>
            </w:r>
            <w:r w:rsidR="00407467">
              <w:t>s</w:t>
            </w:r>
            <w:r w:rsidR="00E916FF">
              <w:t xml:space="preserve"> groupes de travail formalisés</w:t>
            </w:r>
            <w:r w:rsidR="006C3138">
              <w:t>.</w:t>
            </w:r>
          </w:p>
          <w:p w14:paraId="0267C24D" w14:textId="4B31BF9B" w:rsidR="00E916FF" w:rsidRDefault="00E916FF" w:rsidP="00D32AEC">
            <w:pPr>
              <w:pStyle w:val="Paragraphedeliste"/>
              <w:numPr>
                <w:ilvl w:val="0"/>
                <w:numId w:val="12"/>
              </w:numPr>
              <w:jc w:val="both"/>
            </w:pPr>
            <w:r>
              <w:t>Faciliter l’accès</w:t>
            </w:r>
            <w:r w:rsidR="009A34BA">
              <w:t xml:space="preserve"> aux données</w:t>
            </w:r>
            <w:r w:rsidR="00004594">
              <w:t xml:space="preserve"> </w:t>
            </w:r>
            <w:r w:rsidR="00B97299">
              <w:t>entre les gestionnaires</w:t>
            </w:r>
            <w:r w:rsidR="006C3138">
              <w:t>.</w:t>
            </w:r>
          </w:p>
          <w:p w14:paraId="7888400E" w14:textId="44B0BBF9" w:rsidR="00ED209C" w:rsidRDefault="002E761A" w:rsidP="00D32AEC">
            <w:pPr>
              <w:pStyle w:val="Paragraphedeliste"/>
              <w:numPr>
                <w:ilvl w:val="0"/>
                <w:numId w:val="12"/>
              </w:numPr>
              <w:jc w:val="both"/>
            </w:pPr>
            <w:r>
              <w:t>Faciliter l’accompagnement des gestionnaires par des spécialistes lors des études</w:t>
            </w:r>
            <w:r w:rsidR="00B241D5">
              <w:t xml:space="preserve"> et des inventaires</w:t>
            </w:r>
            <w:r w:rsidR="006C3138">
              <w:t>.</w:t>
            </w:r>
          </w:p>
          <w:p w14:paraId="7F19F87C" w14:textId="6C50DC6A" w:rsidR="001B05EC" w:rsidRDefault="12935BA1" w:rsidP="00B97299">
            <w:pPr>
              <w:pStyle w:val="Paragraphedeliste"/>
              <w:numPr>
                <w:ilvl w:val="0"/>
                <w:numId w:val="12"/>
              </w:numPr>
              <w:spacing w:line="259" w:lineRule="auto"/>
              <w:jc w:val="both"/>
            </w:pPr>
            <w:r>
              <w:t xml:space="preserve">Partager les retours d’expérience de gestion/les documents existants (guide, plan de gestion...) permettant d’informer et d’orienter les gestionnaires sur différents sujets en lien avec les pollinisateurs sauvages. </w:t>
            </w:r>
          </w:p>
          <w:p w14:paraId="4CF997CB" w14:textId="2451296E" w:rsidR="00335D49" w:rsidRPr="00D32AEC" w:rsidRDefault="12935BA1" w:rsidP="00D32AEC">
            <w:pPr>
              <w:pStyle w:val="Paragraphedeliste"/>
              <w:numPr>
                <w:ilvl w:val="0"/>
                <w:numId w:val="10"/>
              </w:numPr>
              <w:jc w:val="both"/>
              <w:rPr>
                <w:b/>
                <w:bCs/>
              </w:rPr>
            </w:pPr>
            <w:r w:rsidRPr="12935BA1">
              <w:rPr>
                <w:b/>
                <w:bCs/>
              </w:rPr>
              <w:t>Encadrer l’installation d’abeilles domestiques sur les aires protégées :</w:t>
            </w:r>
          </w:p>
          <w:p w14:paraId="6E5CB16C" w14:textId="06036628" w:rsidR="00335D49" w:rsidRPr="00335D49" w:rsidRDefault="00C53CD1" w:rsidP="00D32AEC">
            <w:pPr>
              <w:pStyle w:val="Paragraphedeliste"/>
              <w:numPr>
                <w:ilvl w:val="0"/>
                <w:numId w:val="14"/>
              </w:numPr>
              <w:jc w:val="both"/>
            </w:pPr>
            <w:r w:rsidRPr="00335D49">
              <w:t xml:space="preserve">Mettre en place un système d’autorisation </w:t>
            </w:r>
            <w:r w:rsidR="000727E3">
              <w:t>par le</w:t>
            </w:r>
            <w:r w:rsidR="00335D49" w:rsidRPr="00335D49">
              <w:t xml:space="preserve"> gestionnaire permettant et encadrant l</w:t>
            </w:r>
            <w:r w:rsidRPr="00335D49">
              <w:t>’implantation de ruches</w:t>
            </w:r>
            <w:r w:rsidR="006C3138">
              <w:t>.</w:t>
            </w:r>
          </w:p>
          <w:p w14:paraId="5405C39F" w14:textId="72F7D670" w:rsidR="007C4B5C" w:rsidRDefault="0E8BC93E" w:rsidP="00D32AEC">
            <w:pPr>
              <w:pStyle w:val="Paragraphedeliste"/>
              <w:numPr>
                <w:ilvl w:val="0"/>
                <w:numId w:val="14"/>
              </w:numPr>
              <w:jc w:val="both"/>
            </w:pPr>
            <w:r>
              <w:t>Définir un cahier des charges spécifique à l’installation de ruches en aires</w:t>
            </w:r>
            <w:r w:rsidR="00D32AEC">
              <w:t xml:space="preserve"> protégées</w:t>
            </w:r>
            <w:r w:rsidR="006C3138">
              <w:t>.</w:t>
            </w:r>
          </w:p>
          <w:p w14:paraId="4A66BB97" w14:textId="3B1A76C7" w:rsidR="00045530" w:rsidRDefault="34517D5A" w:rsidP="00D32AEC">
            <w:pPr>
              <w:pStyle w:val="Paragraphedeliste"/>
              <w:numPr>
                <w:ilvl w:val="0"/>
                <w:numId w:val="14"/>
              </w:numPr>
              <w:jc w:val="both"/>
            </w:pPr>
            <w:r>
              <w:t>Réaliser une cartographie des ruchers existants sur les aires protégées.</w:t>
            </w:r>
          </w:p>
          <w:p w14:paraId="6433F602" w14:textId="03764F90" w:rsidR="00A429B5" w:rsidRDefault="34517D5A" w:rsidP="00D32AEC">
            <w:pPr>
              <w:pStyle w:val="Paragraphedeliste"/>
              <w:numPr>
                <w:ilvl w:val="0"/>
                <w:numId w:val="14"/>
              </w:numPr>
              <w:jc w:val="both"/>
            </w:pPr>
            <w:r>
              <w:t>Etudier la possibilité d’accueil de nouvelles ruches sur ces milieux (définition de seuil).</w:t>
            </w:r>
          </w:p>
          <w:p w14:paraId="3383AE83" w14:textId="7EEEDAEC" w:rsidR="00A83806" w:rsidRDefault="12935BA1" w:rsidP="00D32AEC">
            <w:pPr>
              <w:pStyle w:val="Paragraphedeliste"/>
              <w:numPr>
                <w:ilvl w:val="0"/>
                <w:numId w:val="14"/>
              </w:numPr>
              <w:jc w:val="both"/>
            </w:pPr>
            <w:r>
              <w:t>Mettre en place des suivis permettant de mieux comprendre les interactions entre abeille domestique et pollinisateurs sauvages sur les espaces disposant de ruches.</w:t>
            </w:r>
          </w:p>
          <w:p w14:paraId="10E14029" w14:textId="3CB255B7" w:rsidR="00B241D5" w:rsidRDefault="12935BA1" w:rsidP="00D32AEC">
            <w:pPr>
              <w:pStyle w:val="Paragraphedeliste"/>
              <w:numPr>
                <w:ilvl w:val="0"/>
                <w:numId w:val="10"/>
              </w:numPr>
              <w:jc w:val="both"/>
            </w:pPr>
            <w:r w:rsidRPr="12935BA1">
              <w:rPr>
                <w:b/>
                <w:bCs/>
              </w:rPr>
              <w:t>Développer des moyens de contrôle sur les aires protégées</w:t>
            </w:r>
            <w:r>
              <w:t>, de manière systématique et rigoureuse, pour assurer la conservation des espèces pollinisatrices et des structures végétales associées et pour l’installation de ruchers.</w:t>
            </w:r>
          </w:p>
        </w:tc>
      </w:tr>
      <w:tr w:rsidR="0046607B" w14:paraId="31A64B77" w14:textId="77777777" w:rsidTr="12935BA1">
        <w:tc>
          <w:tcPr>
            <w:tcW w:w="1560" w:type="dxa"/>
            <w:vAlign w:val="center"/>
          </w:tcPr>
          <w:p w14:paraId="0BC8330C" w14:textId="52DE05EE" w:rsidR="0046607B" w:rsidRPr="009404C2" w:rsidRDefault="0046607B" w:rsidP="009404C2">
            <w:pPr>
              <w:jc w:val="center"/>
              <w:rPr>
                <w:b/>
                <w:bCs/>
              </w:rPr>
            </w:pPr>
            <w:r w:rsidRPr="009404C2">
              <w:rPr>
                <w:b/>
                <w:bCs/>
              </w:rPr>
              <w:lastRenderedPageBreak/>
              <w:t>Action(s) associée(s)</w:t>
            </w:r>
          </w:p>
        </w:tc>
        <w:tc>
          <w:tcPr>
            <w:tcW w:w="8505" w:type="dxa"/>
            <w:shd w:val="clear" w:color="auto" w:fill="auto"/>
          </w:tcPr>
          <w:p w14:paraId="2A9DFF8C" w14:textId="77777777" w:rsidR="00D32AEC" w:rsidRDefault="00294ACC" w:rsidP="00906905">
            <w:pPr>
              <w:rPr>
                <w:b/>
                <w:bCs/>
              </w:rPr>
            </w:pPr>
            <w:r w:rsidRPr="00D32AEC">
              <w:rPr>
                <w:b/>
                <w:bCs/>
              </w:rPr>
              <w:t xml:space="preserve">Axe 1 </w:t>
            </w:r>
            <w:r w:rsidR="00F52597" w:rsidRPr="00D32AEC">
              <w:rPr>
                <w:b/>
                <w:bCs/>
              </w:rPr>
              <w:t xml:space="preserve">- </w:t>
            </w:r>
            <w:r w:rsidRPr="00D32AEC">
              <w:rPr>
                <w:b/>
                <w:bCs/>
              </w:rPr>
              <w:t>actions 1 et 2</w:t>
            </w:r>
            <w:r w:rsidR="00D32AEC" w:rsidRPr="00D32AEC">
              <w:rPr>
                <w:b/>
                <w:bCs/>
              </w:rPr>
              <w:t>.</w:t>
            </w:r>
          </w:p>
          <w:p w14:paraId="53F2B0F9" w14:textId="77777777" w:rsidR="00D32AEC" w:rsidRDefault="00294ACC" w:rsidP="00906905">
            <w:pPr>
              <w:rPr>
                <w:b/>
                <w:bCs/>
              </w:rPr>
            </w:pPr>
            <w:r w:rsidRPr="00D32AEC">
              <w:rPr>
                <w:b/>
                <w:bCs/>
              </w:rPr>
              <w:t xml:space="preserve">Axe 3 </w:t>
            </w:r>
            <w:r w:rsidR="00F52597" w:rsidRPr="00D32AEC">
              <w:rPr>
                <w:b/>
                <w:bCs/>
              </w:rPr>
              <w:t xml:space="preserve">- </w:t>
            </w:r>
            <w:r w:rsidRPr="00D32AEC">
              <w:rPr>
                <w:b/>
                <w:bCs/>
              </w:rPr>
              <w:t xml:space="preserve">actions </w:t>
            </w:r>
            <w:r w:rsidR="00DD63CD" w:rsidRPr="00D32AEC">
              <w:rPr>
                <w:b/>
                <w:bCs/>
              </w:rPr>
              <w:t>2 et 3</w:t>
            </w:r>
            <w:r w:rsidR="00D32AEC" w:rsidRPr="00D32AEC">
              <w:rPr>
                <w:b/>
                <w:bCs/>
              </w:rPr>
              <w:t>.</w:t>
            </w:r>
          </w:p>
          <w:p w14:paraId="1A5B0A49" w14:textId="0A615B28" w:rsidR="007C4B5C" w:rsidRPr="00D32AEC" w:rsidRDefault="007C4B5C" w:rsidP="00906905">
            <w:pPr>
              <w:rPr>
                <w:b/>
                <w:bCs/>
              </w:rPr>
            </w:pPr>
            <w:r w:rsidRPr="00D32AEC">
              <w:rPr>
                <w:b/>
                <w:bCs/>
              </w:rPr>
              <w:t xml:space="preserve">Axe 4 </w:t>
            </w:r>
            <w:r w:rsidR="00D32AEC" w:rsidRPr="00D32AEC">
              <w:rPr>
                <w:b/>
                <w:bCs/>
              </w:rPr>
              <w:t>–</w:t>
            </w:r>
            <w:r w:rsidRPr="00D32AEC">
              <w:rPr>
                <w:b/>
                <w:bCs/>
              </w:rPr>
              <w:t xml:space="preserve"> </w:t>
            </w:r>
            <w:r w:rsidR="00A4778D" w:rsidRPr="00D32AEC">
              <w:rPr>
                <w:b/>
                <w:bCs/>
              </w:rPr>
              <w:t>action</w:t>
            </w:r>
            <w:r w:rsidR="00D32AEC" w:rsidRPr="00D32AEC">
              <w:rPr>
                <w:b/>
                <w:bCs/>
              </w:rPr>
              <w:t xml:space="preserve"> 5.</w:t>
            </w:r>
          </w:p>
        </w:tc>
      </w:tr>
      <w:tr w:rsidR="0046607B" w14:paraId="1A7A76D2" w14:textId="77777777" w:rsidTr="12935BA1">
        <w:tc>
          <w:tcPr>
            <w:tcW w:w="1560" w:type="dxa"/>
            <w:vAlign w:val="center"/>
          </w:tcPr>
          <w:p w14:paraId="53A9EFDE" w14:textId="77777777" w:rsidR="0046607B" w:rsidRPr="009404C2" w:rsidRDefault="0046607B" w:rsidP="009404C2">
            <w:pPr>
              <w:jc w:val="center"/>
              <w:rPr>
                <w:b/>
                <w:bCs/>
              </w:rPr>
            </w:pPr>
            <w:r w:rsidRPr="009404C2">
              <w:rPr>
                <w:b/>
                <w:bCs/>
              </w:rPr>
              <w:t>Indicateurs de résultats</w:t>
            </w:r>
          </w:p>
        </w:tc>
        <w:tc>
          <w:tcPr>
            <w:tcW w:w="8505" w:type="dxa"/>
          </w:tcPr>
          <w:p w14:paraId="126CA1A0" w14:textId="1D412FE4" w:rsidR="0046607B" w:rsidRDefault="0E8BC93E" w:rsidP="00EB3BB5">
            <w:pPr>
              <w:pStyle w:val="Paragraphedeliste"/>
              <w:numPr>
                <w:ilvl w:val="0"/>
                <w:numId w:val="9"/>
              </w:numPr>
              <w:jc w:val="both"/>
            </w:pPr>
            <w:r>
              <w:t xml:space="preserve">Nombre de plans de gestion </w:t>
            </w:r>
            <w:r w:rsidR="008F3635">
              <w:t xml:space="preserve">dont les </w:t>
            </w:r>
            <w:r>
              <w:t xml:space="preserve">fiches actions </w:t>
            </w:r>
            <w:r w:rsidR="008F3635">
              <w:t xml:space="preserve">prennent en compte </w:t>
            </w:r>
            <w:r>
              <w:t>les pollinisateurs sauvages</w:t>
            </w:r>
          </w:p>
          <w:p w14:paraId="239C867A" w14:textId="64BFAFBD" w:rsidR="00390FBD" w:rsidRDefault="12935BA1" w:rsidP="00EB3BB5">
            <w:pPr>
              <w:pStyle w:val="Paragraphedeliste"/>
              <w:numPr>
                <w:ilvl w:val="0"/>
                <w:numId w:val="9"/>
              </w:numPr>
              <w:jc w:val="both"/>
            </w:pPr>
            <w:r>
              <w:t>Nombre d’aménagements prenant en compte les pollinisateurs sauvages</w:t>
            </w:r>
          </w:p>
          <w:p w14:paraId="68D3C72B" w14:textId="271F4DF1" w:rsidR="009404C2" w:rsidRDefault="009D103E" w:rsidP="00EB3BB5">
            <w:pPr>
              <w:pStyle w:val="Paragraphedeliste"/>
              <w:numPr>
                <w:ilvl w:val="0"/>
                <w:numId w:val="9"/>
              </w:numPr>
              <w:jc w:val="both"/>
            </w:pPr>
            <w:r>
              <w:t xml:space="preserve">Nombre d’aires protégées ayant réalisé un inventaire </w:t>
            </w:r>
            <w:r w:rsidR="0055281F">
              <w:t>sur les</w:t>
            </w:r>
            <w:r>
              <w:t xml:space="preserve"> pollinisateurs</w:t>
            </w:r>
          </w:p>
          <w:p w14:paraId="21C446AD" w14:textId="046C9B7E" w:rsidR="008C68E3" w:rsidRDefault="008112D3" w:rsidP="00EB3BB5">
            <w:pPr>
              <w:pStyle w:val="Paragraphedeliste"/>
              <w:numPr>
                <w:ilvl w:val="0"/>
                <w:numId w:val="9"/>
              </w:numPr>
              <w:jc w:val="both"/>
            </w:pPr>
            <w:r>
              <w:t xml:space="preserve">Nombre d’échanges programmés entre gestionnaires sur </w:t>
            </w:r>
            <w:r w:rsidR="00D75408">
              <w:t>les pollinisateurs</w:t>
            </w:r>
          </w:p>
          <w:p w14:paraId="4B0BB062" w14:textId="5595D078" w:rsidR="00FA2A46" w:rsidRDefault="00FA2A46" w:rsidP="00EB3BB5">
            <w:pPr>
              <w:pStyle w:val="Paragraphedeliste"/>
              <w:numPr>
                <w:ilvl w:val="0"/>
                <w:numId w:val="9"/>
              </w:numPr>
              <w:jc w:val="both"/>
            </w:pPr>
            <w:r>
              <w:t>Nombre de cahiers des charges contractualisés</w:t>
            </w:r>
          </w:p>
        </w:tc>
      </w:tr>
      <w:tr w:rsidR="0046607B" w14:paraId="7A25EBB5" w14:textId="77777777" w:rsidTr="12935BA1">
        <w:tc>
          <w:tcPr>
            <w:tcW w:w="1560" w:type="dxa"/>
            <w:vAlign w:val="center"/>
          </w:tcPr>
          <w:p w14:paraId="672D1A3F" w14:textId="77777777" w:rsidR="0046607B" w:rsidRPr="009404C2" w:rsidRDefault="0046607B" w:rsidP="009404C2">
            <w:pPr>
              <w:jc w:val="center"/>
              <w:rPr>
                <w:b/>
                <w:bCs/>
              </w:rPr>
            </w:pPr>
            <w:r w:rsidRPr="009404C2">
              <w:rPr>
                <w:b/>
                <w:bCs/>
              </w:rPr>
              <w:lastRenderedPageBreak/>
              <w:t>Echelle(s) de travail</w:t>
            </w:r>
          </w:p>
        </w:tc>
        <w:tc>
          <w:tcPr>
            <w:tcW w:w="8505" w:type="dxa"/>
            <w:vAlign w:val="center"/>
          </w:tcPr>
          <w:p w14:paraId="4854D96C" w14:textId="762C70EA" w:rsidR="009404C2" w:rsidRDefault="004E72BF" w:rsidP="00A06A51">
            <w:r>
              <w:t xml:space="preserve">Région </w:t>
            </w:r>
            <w:r w:rsidR="00E422D5">
              <w:t>Grand-Es</w:t>
            </w:r>
            <w:r w:rsidR="00B124D7">
              <w:t>t</w:t>
            </w:r>
          </w:p>
        </w:tc>
      </w:tr>
      <w:tr w:rsidR="0046607B" w14:paraId="14536EE1" w14:textId="77777777" w:rsidTr="00DD03BB">
        <w:tc>
          <w:tcPr>
            <w:tcW w:w="1560" w:type="dxa"/>
            <w:vAlign w:val="center"/>
          </w:tcPr>
          <w:p w14:paraId="1BD0790A" w14:textId="77777777" w:rsidR="0046607B" w:rsidRPr="009404C2" w:rsidRDefault="0046607B" w:rsidP="009404C2">
            <w:pPr>
              <w:jc w:val="center"/>
              <w:rPr>
                <w:b/>
                <w:bCs/>
              </w:rPr>
            </w:pPr>
            <w:r w:rsidRPr="009404C2">
              <w:rPr>
                <w:b/>
                <w:bCs/>
              </w:rPr>
              <w:t>Evaluation financière</w:t>
            </w:r>
          </w:p>
        </w:tc>
        <w:tc>
          <w:tcPr>
            <w:tcW w:w="8505" w:type="dxa"/>
            <w:vAlign w:val="center"/>
          </w:tcPr>
          <w:p w14:paraId="27C038E5" w14:textId="3EE6921E" w:rsidR="009404C2" w:rsidRDefault="00DD03BB" w:rsidP="00DD03BB">
            <w:r w:rsidRPr="00DD03BB">
              <w:t>Financements spécifiques à chaque type d’action</w:t>
            </w:r>
          </w:p>
        </w:tc>
      </w:tr>
      <w:tr w:rsidR="0046607B" w14:paraId="6294C436" w14:textId="77777777" w:rsidTr="12935BA1">
        <w:tc>
          <w:tcPr>
            <w:tcW w:w="1560" w:type="dxa"/>
            <w:vAlign w:val="center"/>
          </w:tcPr>
          <w:p w14:paraId="5FD15E5D" w14:textId="77777777" w:rsidR="0046607B" w:rsidRPr="009404C2" w:rsidRDefault="0046607B" w:rsidP="009404C2">
            <w:pPr>
              <w:jc w:val="center"/>
              <w:rPr>
                <w:b/>
                <w:bCs/>
              </w:rPr>
            </w:pPr>
            <w:r w:rsidRPr="009404C2">
              <w:rPr>
                <w:b/>
                <w:bCs/>
              </w:rPr>
              <w:t>Pilote(s) de l’action</w:t>
            </w:r>
          </w:p>
        </w:tc>
        <w:tc>
          <w:tcPr>
            <w:tcW w:w="8505" w:type="dxa"/>
            <w:vAlign w:val="center"/>
          </w:tcPr>
          <w:p w14:paraId="7E1E1190" w14:textId="5F5D049C" w:rsidR="009404C2" w:rsidRDefault="009B3BBE" w:rsidP="003C7F1E">
            <w:r>
              <w:t>CEN</w:t>
            </w:r>
            <w:r w:rsidR="00E84234">
              <w:t>s</w:t>
            </w:r>
            <w:r w:rsidR="00334E3C">
              <w:t>, SLE</w:t>
            </w:r>
          </w:p>
        </w:tc>
      </w:tr>
      <w:tr w:rsidR="0046607B" w14:paraId="0F11D460" w14:textId="77777777" w:rsidTr="12935BA1">
        <w:tc>
          <w:tcPr>
            <w:tcW w:w="1560" w:type="dxa"/>
            <w:vAlign w:val="center"/>
          </w:tcPr>
          <w:p w14:paraId="0038320C" w14:textId="2F658936" w:rsidR="0046607B" w:rsidRPr="009404C2" w:rsidRDefault="0046607B" w:rsidP="009404C2">
            <w:pPr>
              <w:jc w:val="center"/>
              <w:rPr>
                <w:b/>
                <w:bCs/>
              </w:rPr>
            </w:pPr>
            <w:r w:rsidRPr="009404C2">
              <w:rPr>
                <w:b/>
                <w:bCs/>
              </w:rPr>
              <w:t xml:space="preserve">Partenaires </w:t>
            </w:r>
            <w:r w:rsidR="00EB3BB5">
              <w:rPr>
                <w:b/>
                <w:bCs/>
              </w:rPr>
              <w:t>p</w:t>
            </w:r>
            <w:r w:rsidRPr="009404C2">
              <w:rPr>
                <w:b/>
                <w:bCs/>
              </w:rPr>
              <w:t>otentiels</w:t>
            </w:r>
          </w:p>
        </w:tc>
        <w:tc>
          <w:tcPr>
            <w:tcW w:w="8505" w:type="dxa"/>
          </w:tcPr>
          <w:p w14:paraId="06E4B574" w14:textId="763A641B" w:rsidR="00871D4D" w:rsidRDefault="004E72BF" w:rsidP="00906905">
            <w:r>
              <w:t xml:space="preserve">Région Grand Est, </w:t>
            </w:r>
            <w:r w:rsidR="008F3635">
              <w:t xml:space="preserve">CENs, </w:t>
            </w:r>
            <w:r w:rsidR="0E8BC93E">
              <w:t>CdL, PNR, PNN,</w:t>
            </w:r>
            <w:r w:rsidR="008F3635">
              <w:t xml:space="preserve"> RNR, RNN,</w:t>
            </w:r>
            <w:r w:rsidR="0E8BC93E">
              <w:t xml:space="preserve"> </w:t>
            </w:r>
            <w:r w:rsidR="00BB6E2D">
              <w:t xml:space="preserve">animateurs Natura 2000, </w:t>
            </w:r>
            <w:r w:rsidR="0E8BC93E">
              <w:t>Conseils départementaux, Région Grand-Est, DREAL</w:t>
            </w:r>
            <w:r w:rsidR="00EB3BB5">
              <w:t xml:space="preserve">, </w:t>
            </w:r>
            <w:r w:rsidR="00177069">
              <w:t>ENSAIA,</w:t>
            </w:r>
            <w:r w:rsidR="00306E80">
              <w:t xml:space="preserve"> </w:t>
            </w:r>
            <w:r w:rsidR="00FB418C">
              <w:t xml:space="preserve">ReNArd, </w:t>
            </w:r>
            <w:r w:rsidR="00553036">
              <w:t xml:space="preserve">CBN, </w:t>
            </w:r>
            <w:r w:rsidR="00294ACC">
              <w:t>RBA, CPIE, associations environnementales</w:t>
            </w:r>
            <w:r w:rsidR="0057590E">
              <w:t xml:space="preserve">, </w:t>
            </w:r>
            <w:r w:rsidR="00701F92">
              <w:t xml:space="preserve">FRC GE, </w:t>
            </w:r>
            <w:r w:rsidR="0057590E">
              <w:t>ADAGE</w:t>
            </w:r>
            <w:r w:rsidR="00E74268">
              <w:t>, FRSEA, FRAGE.</w:t>
            </w:r>
          </w:p>
        </w:tc>
      </w:tr>
      <w:bookmarkEnd w:id="0"/>
    </w:tbl>
    <w:p w14:paraId="3D58B185" w14:textId="77777777" w:rsidR="00F805B9" w:rsidRDefault="00F805B9" w:rsidP="000D4132"/>
    <w:sectPr w:rsidR="00F805B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48AD1" w14:textId="77777777" w:rsidR="00021A09" w:rsidRDefault="00021A09" w:rsidP="00871D4D">
      <w:pPr>
        <w:spacing w:after="0" w:line="240" w:lineRule="auto"/>
      </w:pPr>
      <w:r>
        <w:separator/>
      </w:r>
    </w:p>
  </w:endnote>
  <w:endnote w:type="continuationSeparator" w:id="0">
    <w:p w14:paraId="477360D2" w14:textId="77777777" w:rsidR="00021A09" w:rsidRDefault="00021A09" w:rsidP="00871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B4AEE" w14:textId="77777777" w:rsidR="00871D4D" w:rsidRDefault="00871D4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988CC" w14:textId="77777777" w:rsidR="00871D4D" w:rsidRDefault="00871D4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B5845" w14:textId="77777777" w:rsidR="00871D4D" w:rsidRDefault="00871D4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BC26AF" w14:textId="77777777" w:rsidR="00021A09" w:rsidRDefault="00021A09" w:rsidP="00871D4D">
      <w:pPr>
        <w:spacing w:after="0" w:line="240" w:lineRule="auto"/>
      </w:pPr>
      <w:r>
        <w:separator/>
      </w:r>
    </w:p>
  </w:footnote>
  <w:footnote w:type="continuationSeparator" w:id="0">
    <w:p w14:paraId="486287D4" w14:textId="77777777" w:rsidR="00021A09" w:rsidRDefault="00021A09" w:rsidP="00871D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9D7D0" w14:textId="77777777" w:rsidR="00871D4D" w:rsidRDefault="00871D4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A310E" w14:textId="77777777" w:rsidR="00871D4D" w:rsidRDefault="00871D4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7F69C" w14:textId="77777777" w:rsidR="00871D4D" w:rsidRDefault="00871D4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F3859"/>
    <w:multiLevelType w:val="hybridMultilevel"/>
    <w:tmpl w:val="C2FA7B56"/>
    <w:lvl w:ilvl="0" w:tplc="8B188E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A42857"/>
    <w:multiLevelType w:val="hybridMultilevel"/>
    <w:tmpl w:val="10D62732"/>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CB1303"/>
    <w:multiLevelType w:val="hybridMultilevel"/>
    <w:tmpl w:val="6460328E"/>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36A42E2"/>
    <w:multiLevelType w:val="hybridMultilevel"/>
    <w:tmpl w:val="27FEAA24"/>
    <w:lvl w:ilvl="0" w:tplc="A5B81218">
      <w:start w:val="1"/>
      <w:numFmt w:val="decimal"/>
      <w:lvlText w:val="%1."/>
      <w:lvlJc w:val="left"/>
      <w:pPr>
        <w:ind w:left="360" w:hanging="360"/>
      </w:pPr>
      <w:rPr>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23CC05D3"/>
    <w:multiLevelType w:val="hybridMultilevel"/>
    <w:tmpl w:val="5BC6530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886962"/>
    <w:multiLevelType w:val="hybridMultilevel"/>
    <w:tmpl w:val="F800A2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4DC54C6"/>
    <w:multiLevelType w:val="hybridMultilevel"/>
    <w:tmpl w:val="C59C63D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55F272EA"/>
    <w:multiLevelType w:val="hybridMultilevel"/>
    <w:tmpl w:val="125CA6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5CD80749"/>
    <w:multiLevelType w:val="hybridMultilevel"/>
    <w:tmpl w:val="A5C2A676"/>
    <w:lvl w:ilvl="0" w:tplc="49D49E20">
      <w:numFmt w:val="bullet"/>
      <w:lvlText w:val="-"/>
      <w:lvlJc w:val="left"/>
      <w:pPr>
        <w:ind w:left="360" w:hanging="360"/>
      </w:pPr>
      <w:rPr>
        <w:rFonts w:ascii="Aptos" w:eastAsiaTheme="minorHAnsi" w:hAnsi="Aptos" w:cstheme="minorBid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62CC0456"/>
    <w:multiLevelType w:val="hybridMultilevel"/>
    <w:tmpl w:val="8252FDCC"/>
    <w:lvl w:ilvl="0" w:tplc="040C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72852223"/>
    <w:multiLevelType w:val="hybridMultilevel"/>
    <w:tmpl w:val="ACBAF874"/>
    <w:lvl w:ilvl="0" w:tplc="2F9A9116">
      <w:start w:val="1"/>
      <w:numFmt w:val="bullet"/>
      <w:lvlText w:val=""/>
      <w:lvlJc w:val="left"/>
      <w:pPr>
        <w:ind w:left="720" w:hanging="360"/>
      </w:pPr>
      <w:rPr>
        <w:rFonts w:ascii="Symbol" w:hAnsi="Symbol"/>
      </w:rPr>
    </w:lvl>
    <w:lvl w:ilvl="1" w:tplc="A374138E">
      <w:start w:val="1"/>
      <w:numFmt w:val="bullet"/>
      <w:lvlText w:val=""/>
      <w:lvlJc w:val="left"/>
      <w:pPr>
        <w:ind w:left="720" w:hanging="360"/>
      </w:pPr>
      <w:rPr>
        <w:rFonts w:ascii="Symbol" w:hAnsi="Symbol"/>
      </w:rPr>
    </w:lvl>
    <w:lvl w:ilvl="2" w:tplc="894486DC">
      <w:start w:val="1"/>
      <w:numFmt w:val="bullet"/>
      <w:lvlText w:val=""/>
      <w:lvlJc w:val="left"/>
      <w:pPr>
        <w:ind w:left="720" w:hanging="360"/>
      </w:pPr>
      <w:rPr>
        <w:rFonts w:ascii="Symbol" w:hAnsi="Symbol"/>
      </w:rPr>
    </w:lvl>
    <w:lvl w:ilvl="3" w:tplc="087A8424">
      <w:start w:val="1"/>
      <w:numFmt w:val="bullet"/>
      <w:lvlText w:val=""/>
      <w:lvlJc w:val="left"/>
      <w:pPr>
        <w:ind w:left="720" w:hanging="360"/>
      </w:pPr>
      <w:rPr>
        <w:rFonts w:ascii="Symbol" w:hAnsi="Symbol"/>
      </w:rPr>
    </w:lvl>
    <w:lvl w:ilvl="4" w:tplc="D4AC692C">
      <w:start w:val="1"/>
      <w:numFmt w:val="bullet"/>
      <w:lvlText w:val=""/>
      <w:lvlJc w:val="left"/>
      <w:pPr>
        <w:ind w:left="720" w:hanging="360"/>
      </w:pPr>
      <w:rPr>
        <w:rFonts w:ascii="Symbol" w:hAnsi="Symbol"/>
      </w:rPr>
    </w:lvl>
    <w:lvl w:ilvl="5" w:tplc="4BD45DF6">
      <w:start w:val="1"/>
      <w:numFmt w:val="bullet"/>
      <w:lvlText w:val=""/>
      <w:lvlJc w:val="left"/>
      <w:pPr>
        <w:ind w:left="720" w:hanging="360"/>
      </w:pPr>
      <w:rPr>
        <w:rFonts w:ascii="Symbol" w:hAnsi="Symbol"/>
      </w:rPr>
    </w:lvl>
    <w:lvl w:ilvl="6" w:tplc="0A8E2FC4">
      <w:start w:val="1"/>
      <w:numFmt w:val="bullet"/>
      <w:lvlText w:val=""/>
      <w:lvlJc w:val="left"/>
      <w:pPr>
        <w:ind w:left="720" w:hanging="360"/>
      </w:pPr>
      <w:rPr>
        <w:rFonts w:ascii="Symbol" w:hAnsi="Symbol"/>
      </w:rPr>
    </w:lvl>
    <w:lvl w:ilvl="7" w:tplc="E048D3BA">
      <w:start w:val="1"/>
      <w:numFmt w:val="bullet"/>
      <w:lvlText w:val=""/>
      <w:lvlJc w:val="left"/>
      <w:pPr>
        <w:ind w:left="720" w:hanging="360"/>
      </w:pPr>
      <w:rPr>
        <w:rFonts w:ascii="Symbol" w:hAnsi="Symbol"/>
      </w:rPr>
    </w:lvl>
    <w:lvl w:ilvl="8" w:tplc="13A86C50">
      <w:start w:val="1"/>
      <w:numFmt w:val="bullet"/>
      <w:lvlText w:val=""/>
      <w:lvlJc w:val="left"/>
      <w:pPr>
        <w:ind w:left="720" w:hanging="360"/>
      </w:pPr>
      <w:rPr>
        <w:rFonts w:ascii="Symbol" w:hAnsi="Symbol"/>
      </w:rPr>
    </w:lvl>
  </w:abstractNum>
  <w:abstractNum w:abstractNumId="11" w15:restartNumberingAfterBreak="0">
    <w:nsid w:val="771F4321"/>
    <w:multiLevelType w:val="hybridMultilevel"/>
    <w:tmpl w:val="46208674"/>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C39625E"/>
    <w:multiLevelType w:val="hybridMultilevel"/>
    <w:tmpl w:val="FACACF7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7D7F5604"/>
    <w:multiLevelType w:val="hybridMultilevel"/>
    <w:tmpl w:val="A9C0B0D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1913848434">
    <w:abstractNumId w:val="5"/>
  </w:num>
  <w:num w:numId="2" w16cid:durableId="1665695511">
    <w:abstractNumId w:val="8"/>
  </w:num>
  <w:num w:numId="3" w16cid:durableId="1846241598">
    <w:abstractNumId w:val="6"/>
  </w:num>
  <w:num w:numId="4" w16cid:durableId="1019233713">
    <w:abstractNumId w:val="13"/>
  </w:num>
  <w:num w:numId="5" w16cid:durableId="354238273">
    <w:abstractNumId w:val="3"/>
  </w:num>
  <w:num w:numId="6" w16cid:durableId="312949463">
    <w:abstractNumId w:val="2"/>
  </w:num>
  <w:num w:numId="7" w16cid:durableId="157115755">
    <w:abstractNumId w:val="9"/>
  </w:num>
  <w:num w:numId="8" w16cid:durableId="1009985157">
    <w:abstractNumId w:val="0"/>
  </w:num>
  <w:num w:numId="9" w16cid:durableId="80298126">
    <w:abstractNumId w:val="12"/>
  </w:num>
  <w:num w:numId="10" w16cid:durableId="502941237">
    <w:abstractNumId w:val="7"/>
  </w:num>
  <w:num w:numId="11" w16cid:durableId="979308092">
    <w:abstractNumId w:val="1"/>
  </w:num>
  <w:num w:numId="12" w16cid:durableId="2048293910">
    <w:abstractNumId w:val="11"/>
  </w:num>
  <w:num w:numId="13" w16cid:durableId="868955003">
    <w:abstractNumId w:val="10"/>
  </w:num>
  <w:num w:numId="14" w16cid:durableId="10968294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979"/>
    <w:rsid w:val="00004594"/>
    <w:rsid w:val="0000680C"/>
    <w:rsid w:val="00007098"/>
    <w:rsid w:val="00021A09"/>
    <w:rsid w:val="00030DC5"/>
    <w:rsid w:val="000327C4"/>
    <w:rsid w:val="00035614"/>
    <w:rsid w:val="000423B2"/>
    <w:rsid w:val="00045530"/>
    <w:rsid w:val="00051234"/>
    <w:rsid w:val="0006135E"/>
    <w:rsid w:val="00064699"/>
    <w:rsid w:val="00066452"/>
    <w:rsid w:val="000727E3"/>
    <w:rsid w:val="00084C8E"/>
    <w:rsid w:val="00096AA4"/>
    <w:rsid w:val="000B3858"/>
    <w:rsid w:val="000C06C8"/>
    <w:rsid w:val="000C136F"/>
    <w:rsid w:val="000C1DD3"/>
    <w:rsid w:val="000C57E9"/>
    <w:rsid w:val="000C6100"/>
    <w:rsid w:val="000D4132"/>
    <w:rsid w:val="000D599B"/>
    <w:rsid w:val="001118E5"/>
    <w:rsid w:val="00111DBE"/>
    <w:rsid w:val="001135AB"/>
    <w:rsid w:val="001137D3"/>
    <w:rsid w:val="0012217D"/>
    <w:rsid w:val="00147A58"/>
    <w:rsid w:val="00151B00"/>
    <w:rsid w:val="00153B68"/>
    <w:rsid w:val="001626D2"/>
    <w:rsid w:val="00177069"/>
    <w:rsid w:val="001806BE"/>
    <w:rsid w:val="00183772"/>
    <w:rsid w:val="001860B1"/>
    <w:rsid w:val="0019618F"/>
    <w:rsid w:val="001A2649"/>
    <w:rsid w:val="001A3B68"/>
    <w:rsid w:val="001B05EC"/>
    <w:rsid w:val="001B1EC8"/>
    <w:rsid w:val="001B3A01"/>
    <w:rsid w:val="001B6F5B"/>
    <w:rsid w:val="001E3BAD"/>
    <w:rsid w:val="001F1DD3"/>
    <w:rsid w:val="001F6092"/>
    <w:rsid w:val="001F6568"/>
    <w:rsid w:val="00206F18"/>
    <w:rsid w:val="002076E2"/>
    <w:rsid w:val="002231B6"/>
    <w:rsid w:val="00247D6B"/>
    <w:rsid w:val="00251BF7"/>
    <w:rsid w:val="00257AF4"/>
    <w:rsid w:val="002624DF"/>
    <w:rsid w:val="00273F7F"/>
    <w:rsid w:val="00274212"/>
    <w:rsid w:val="00286CDE"/>
    <w:rsid w:val="00290C9D"/>
    <w:rsid w:val="00294ACC"/>
    <w:rsid w:val="002968EC"/>
    <w:rsid w:val="002B721A"/>
    <w:rsid w:val="002B7C30"/>
    <w:rsid w:val="002D065D"/>
    <w:rsid w:val="002E761A"/>
    <w:rsid w:val="00303074"/>
    <w:rsid w:val="00305E86"/>
    <w:rsid w:val="00306E80"/>
    <w:rsid w:val="00322290"/>
    <w:rsid w:val="0032729D"/>
    <w:rsid w:val="00334E3C"/>
    <w:rsid w:val="00335D49"/>
    <w:rsid w:val="00344765"/>
    <w:rsid w:val="003521B6"/>
    <w:rsid w:val="003534EE"/>
    <w:rsid w:val="00360BF1"/>
    <w:rsid w:val="0036548C"/>
    <w:rsid w:val="00367CF1"/>
    <w:rsid w:val="003717D5"/>
    <w:rsid w:val="003816E7"/>
    <w:rsid w:val="00390FBD"/>
    <w:rsid w:val="003A2536"/>
    <w:rsid w:val="003A3122"/>
    <w:rsid w:val="003A575B"/>
    <w:rsid w:val="003C2914"/>
    <w:rsid w:val="003C6638"/>
    <w:rsid w:val="003C7F1E"/>
    <w:rsid w:val="003D32C8"/>
    <w:rsid w:val="00407467"/>
    <w:rsid w:val="00415227"/>
    <w:rsid w:val="00437B70"/>
    <w:rsid w:val="00451095"/>
    <w:rsid w:val="0046449A"/>
    <w:rsid w:val="0046607B"/>
    <w:rsid w:val="00475458"/>
    <w:rsid w:val="00475654"/>
    <w:rsid w:val="00477889"/>
    <w:rsid w:val="004935AB"/>
    <w:rsid w:val="004A6628"/>
    <w:rsid w:val="004C1DD5"/>
    <w:rsid w:val="004D68F9"/>
    <w:rsid w:val="004E6CE6"/>
    <w:rsid w:val="004E72BF"/>
    <w:rsid w:val="0050433F"/>
    <w:rsid w:val="005059A9"/>
    <w:rsid w:val="0050663D"/>
    <w:rsid w:val="00512BC6"/>
    <w:rsid w:val="005142D4"/>
    <w:rsid w:val="005179B2"/>
    <w:rsid w:val="00523EF8"/>
    <w:rsid w:val="00524655"/>
    <w:rsid w:val="00526FDA"/>
    <w:rsid w:val="00545355"/>
    <w:rsid w:val="0055281F"/>
    <w:rsid w:val="00553036"/>
    <w:rsid w:val="00553956"/>
    <w:rsid w:val="0056617F"/>
    <w:rsid w:val="00570013"/>
    <w:rsid w:val="00570A65"/>
    <w:rsid w:val="00571961"/>
    <w:rsid w:val="0057590E"/>
    <w:rsid w:val="00576C40"/>
    <w:rsid w:val="00596744"/>
    <w:rsid w:val="005A4590"/>
    <w:rsid w:val="005C55A5"/>
    <w:rsid w:val="005D32A4"/>
    <w:rsid w:val="005F294F"/>
    <w:rsid w:val="005F7818"/>
    <w:rsid w:val="0060149C"/>
    <w:rsid w:val="00602F1B"/>
    <w:rsid w:val="00611CA4"/>
    <w:rsid w:val="00615922"/>
    <w:rsid w:val="00617053"/>
    <w:rsid w:val="00631B4A"/>
    <w:rsid w:val="00633136"/>
    <w:rsid w:val="00653D96"/>
    <w:rsid w:val="00655D87"/>
    <w:rsid w:val="00655FE9"/>
    <w:rsid w:val="0066352D"/>
    <w:rsid w:val="00673C69"/>
    <w:rsid w:val="00682BF9"/>
    <w:rsid w:val="00690BEF"/>
    <w:rsid w:val="006915B8"/>
    <w:rsid w:val="00691F8E"/>
    <w:rsid w:val="00694E34"/>
    <w:rsid w:val="00695B88"/>
    <w:rsid w:val="006B179F"/>
    <w:rsid w:val="006C1DE0"/>
    <w:rsid w:val="006C3138"/>
    <w:rsid w:val="006D526B"/>
    <w:rsid w:val="006E4BD9"/>
    <w:rsid w:val="00701F92"/>
    <w:rsid w:val="0072255E"/>
    <w:rsid w:val="00723321"/>
    <w:rsid w:val="00746DE3"/>
    <w:rsid w:val="00751051"/>
    <w:rsid w:val="007817B8"/>
    <w:rsid w:val="00787D92"/>
    <w:rsid w:val="00791BD4"/>
    <w:rsid w:val="0079625D"/>
    <w:rsid w:val="00796936"/>
    <w:rsid w:val="007A3ADE"/>
    <w:rsid w:val="007A75B9"/>
    <w:rsid w:val="007B24C8"/>
    <w:rsid w:val="007C2D23"/>
    <w:rsid w:val="007C4B5C"/>
    <w:rsid w:val="007C7ACB"/>
    <w:rsid w:val="007E3693"/>
    <w:rsid w:val="007E5CBC"/>
    <w:rsid w:val="007F6658"/>
    <w:rsid w:val="008112D3"/>
    <w:rsid w:val="00823CBE"/>
    <w:rsid w:val="00837F35"/>
    <w:rsid w:val="00845C48"/>
    <w:rsid w:val="00851341"/>
    <w:rsid w:val="0085154D"/>
    <w:rsid w:val="0085486F"/>
    <w:rsid w:val="00863253"/>
    <w:rsid w:val="00864D0C"/>
    <w:rsid w:val="0087103C"/>
    <w:rsid w:val="00871D4D"/>
    <w:rsid w:val="008844A7"/>
    <w:rsid w:val="00895F16"/>
    <w:rsid w:val="008A091E"/>
    <w:rsid w:val="008A3199"/>
    <w:rsid w:val="008B4DED"/>
    <w:rsid w:val="008C68E3"/>
    <w:rsid w:val="008C6D59"/>
    <w:rsid w:val="008D1903"/>
    <w:rsid w:val="008D55F8"/>
    <w:rsid w:val="008D6379"/>
    <w:rsid w:val="008F3635"/>
    <w:rsid w:val="009000D8"/>
    <w:rsid w:val="009113F4"/>
    <w:rsid w:val="00913AE6"/>
    <w:rsid w:val="00931C4D"/>
    <w:rsid w:val="00936330"/>
    <w:rsid w:val="00937413"/>
    <w:rsid w:val="009404C2"/>
    <w:rsid w:val="00943B02"/>
    <w:rsid w:val="009443D7"/>
    <w:rsid w:val="009637FD"/>
    <w:rsid w:val="00963C84"/>
    <w:rsid w:val="00964CB4"/>
    <w:rsid w:val="0097767D"/>
    <w:rsid w:val="009777B9"/>
    <w:rsid w:val="009A2627"/>
    <w:rsid w:val="009A34BA"/>
    <w:rsid w:val="009B3BBE"/>
    <w:rsid w:val="009B4DF1"/>
    <w:rsid w:val="009C03AA"/>
    <w:rsid w:val="009D103E"/>
    <w:rsid w:val="009D7D99"/>
    <w:rsid w:val="009E7C0C"/>
    <w:rsid w:val="009F0979"/>
    <w:rsid w:val="009F389C"/>
    <w:rsid w:val="00A03F18"/>
    <w:rsid w:val="00A06013"/>
    <w:rsid w:val="00A06A51"/>
    <w:rsid w:val="00A12F38"/>
    <w:rsid w:val="00A2731D"/>
    <w:rsid w:val="00A27AF7"/>
    <w:rsid w:val="00A31262"/>
    <w:rsid w:val="00A346A0"/>
    <w:rsid w:val="00A376E8"/>
    <w:rsid w:val="00A429B5"/>
    <w:rsid w:val="00A4778D"/>
    <w:rsid w:val="00A5370A"/>
    <w:rsid w:val="00A60676"/>
    <w:rsid w:val="00A617E6"/>
    <w:rsid w:val="00A67D3B"/>
    <w:rsid w:val="00A81E8B"/>
    <w:rsid w:val="00A83806"/>
    <w:rsid w:val="00A84148"/>
    <w:rsid w:val="00A90B35"/>
    <w:rsid w:val="00A925B2"/>
    <w:rsid w:val="00A943DE"/>
    <w:rsid w:val="00A94ED6"/>
    <w:rsid w:val="00A95D45"/>
    <w:rsid w:val="00A97163"/>
    <w:rsid w:val="00AB5991"/>
    <w:rsid w:val="00AD07C1"/>
    <w:rsid w:val="00AD7742"/>
    <w:rsid w:val="00AD797F"/>
    <w:rsid w:val="00AE545F"/>
    <w:rsid w:val="00AF0ED9"/>
    <w:rsid w:val="00AF7A89"/>
    <w:rsid w:val="00B04FE1"/>
    <w:rsid w:val="00B124D7"/>
    <w:rsid w:val="00B14229"/>
    <w:rsid w:val="00B14CA0"/>
    <w:rsid w:val="00B241D5"/>
    <w:rsid w:val="00B32844"/>
    <w:rsid w:val="00B44CED"/>
    <w:rsid w:val="00B607CF"/>
    <w:rsid w:val="00B665C0"/>
    <w:rsid w:val="00B67F4F"/>
    <w:rsid w:val="00B76BFA"/>
    <w:rsid w:val="00B8625B"/>
    <w:rsid w:val="00B87D33"/>
    <w:rsid w:val="00B93169"/>
    <w:rsid w:val="00B97299"/>
    <w:rsid w:val="00BA3CD3"/>
    <w:rsid w:val="00BA3DF2"/>
    <w:rsid w:val="00BA52F5"/>
    <w:rsid w:val="00BA6AE7"/>
    <w:rsid w:val="00BB6591"/>
    <w:rsid w:val="00BB6E2D"/>
    <w:rsid w:val="00BC2940"/>
    <w:rsid w:val="00BD573E"/>
    <w:rsid w:val="00BD75FD"/>
    <w:rsid w:val="00BE5983"/>
    <w:rsid w:val="00BE6B51"/>
    <w:rsid w:val="00BF26BA"/>
    <w:rsid w:val="00C22441"/>
    <w:rsid w:val="00C22F7F"/>
    <w:rsid w:val="00C241D0"/>
    <w:rsid w:val="00C37DE4"/>
    <w:rsid w:val="00C439E1"/>
    <w:rsid w:val="00C53CD1"/>
    <w:rsid w:val="00C57974"/>
    <w:rsid w:val="00C60390"/>
    <w:rsid w:val="00C65270"/>
    <w:rsid w:val="00C6791B"/>
    <w:rsid w:val="00C760F0"/>
    <w:rsid w:val="00C76AC4"/>
    <w:rsid w:val="00C84DA0"/>
    <w:rsid w:val="00C93994"/>
    <w:rsid w:val="00C93AEB"/>
    <w:rsid w:val="00C93E5E"/>
    <w:rsid w:val="00CA355D"/>
    <w:rsid w:val="00CA66CF"/>
    <w:rsid w:val="00CB1B3A"/>
    <w:rsid w:val="00CB410F"/>
    <w:rsid w:val="00CB4EC9"/>
    <w:rsid w:val="00CF40B9"/>
    <w:rsid w:val="00CF4A06"/>
    <w:rsid w:val="00D07606"/>
    <w:rsid w:val="00D10643"/>
    <w:rsid w:val="00D16FA0"/>
    <w:rsid w:val="00D31D83"/>
    <w:rsid w:val="00D32AEC"/>
    <w:rsid w:val="00D37086"/>
    <w:rsid w:val="00D416A3"/>
    <w:rsid w:val="00D47B2D"/>
    <w:rsid w:val="00D502AB"/>
    <w:rsid w:val="00D55E28"/>
    <w:rsid w:val="00D56EDB"/>
    <w:rsid w:val="00D70D10"/>
    <w:rsid w:val="00D71F13"/>
    <w:rsid w:val="00D74C53"/>
    <w:rsid w:val="00D75408"/>
    <w:rsid w:val="00D76F58"/>
    <w:rsid w:val="00D82492"/>
    <w:rsid w:val="00D858E1"/>
    <w:rsid w:val="00DB1F38"/>
    <w:rsid w:val="00DB7289"/>
    <w:rsid w:val="00DC050F"/>
    <w:rsid w:val="00DC1E9D"/>
    <w:rsid w:val="00DC3B40"/>
    <w:rsid w:val="00DC458F"/>
    <w:rsid w:val="00DC6654"/>
    <w:rsid w:val="00DD03BB"/>
    <w:rsid w:val="00DD1610"/>
    <w:rsid w:val="00DD52FA"/>
    <w:rsid w:val="00DD63CD"/>
    <w:rsid w:val="00DE6471"/>
    <w:rsid w:val="00DE6858"/>
    <w:rsid w:val="00DF01CE"/>
    <w:rsid w:val="00E157AB"/>
    <w:rsid w:val="00E17D55"/>
    <w:rsid w:val="00E422D5"/>
    <w:rsid w:val="00E42772"/>
    <w:rsid w:val="00E53506"/>
    <w:rsid w:val="00E53CE0"/>
    <w:rsid w:val="00E544AF"/>
    <w:rsid w:val="00E54BAC"/>
    <w:rsid w:val="00E57158"/>
    <w:rsid w:val="00E737B5"/>
    <w:rsid w:val="00E74268"/>
    <w:rsid w:val="00E84234"/>
    <w:rsid w:val="00E844CE"/>
    <w:rsid w:val="00E9086B"/>
    <w:rsid w:val="00E916FF"/>
    <w:rsid w:val="00E95C39"/>
    <w:rsid w:val="00EA4526"/>
    <w:rsid w:val="00EB0C7D"/>
    <w:rsid w:val="00EB29D4"/>
    <w:rsid w:val="00EB3BB5"/>
    <w:rsid w:val="00EC7D5D"/>
    <w:rsid w:val="00ED1D7B"/>
    <w:rsid w:val="00ED209C"/>
    <w:rsid w:val="00EE1D42"/>
    <w:rsid w:val="00EE767D"/>
    <w:rsid w:val="00EF4CDE"/>
    <w:rsid w:val="00F03298"/>
    <w:rsid w:val="00F04BD6"/>
    <w:rsid w:val="00F13268"/>
    <w:rsid w:val="00F14BD2"/>
    <w:rsid w:val="00F21D4C"/>
    <w:rsid w:val="00F2739A"/>
    <w:rsid w:val="00F50620"/>
    <w:rsid w:val="00F52597"/>
    <w:rsid w:val="00F6491D"/>
    <w:rsid w:val="00F706B6"/>
    <w:rsid w:val="00F73208"/>
    <w:rsid w:val="00F76B3F"/>
    <w:rsid w:val="00F805B9"/>
    <w:rsid w:val="00F93BAA"/>
    <w:rsid w:val="00F97C5C"/>
    <w:rsid w:val="00FA1B98"/>
    <w:rsid w:val="00FA2A46"/>
    <w:rsid w:val="00FB403A"/>
    <w:rsid w:val="00FB418C"/>
    <w:rsid w:val="00FB47F0"/>
    <w:rsid w:val="00FC3612"/>
    <w:rsid w:val="00FC41E5"/>
    <w:rsid w:val="00FC6DCB"/>
    <w:rsid w:val="00FD4A06"/>
    <w:rsid w:val="00FD525D"/>
    <w:rsid w:val="00FE1FB9"/>
    <w:rsid w:val="0E8BC93E"/>
    <w:rsid w:val="12935BA1"/>
    <w:rsid w:val="1849F649"/>
    <w:rsid w:val="34517D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C6DC5"/>
  <w15:chartTrackingRefBased/>
  <w15:docId w15:val="{BE3B260F-3414-47F0-BE9A-F778E2188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07B"/>
  </w:style>
  <w:style w:type="paragraph" w:styleId="Titre1">
    <w:name w:val="heading 1"/>
    <w:basedOn w:val="Normal"/>
    <w:next w:val="Normal"/>
    <w:link w:val="Titre1Car"/>
    <w:uiPriority w:val="9"/>
    <w:qFormat/>
    <w:rsid w:val="009F0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F0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F097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F097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F097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F097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F097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F097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F097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F097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F097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F097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F097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F097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F097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F097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F097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F0979"/>
    <w:rPr>
      <w:rFonts w:eastAsiaTheme="majorEastAsia" w:cstheme="majorBidi"/>
      <w:color w:val="272727" w:themeColor="text1" w:themeTint="D8"/>
    </w:rPr>
  </w:style>
  <w:style w:type="paragraph" w:styleId="Titre">
    <w:name w:val="Title"/>
    <w:basedOn w:val="Normal"/>
    <w:next w:val="Normal"/>
    <w:link w:val="TitreCar"/>
    <w:uiPriority w:val="10"/>
    <w:qFormat/>
    <w:rsid w:val="009F0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097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F097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F097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F0979"/>
    <w:pPr>
      <w:spacing w:before="160"/>
      <w:jc w:val="center"/>
    </w:pPr>
    <w:rPr>
      <w:i/>
      <w:iCs/>
      <w:color w:val="404040" w:themeColor="text1" w:themeTint="BF"/>
    </w:rPr>
  </w:style>
  <w:style w:type="character" w:customStyle="1" w:styleId="CitationCar">
    <w:name w:val="Citation Car"/>
    <w:basedOn w:val="Policepardfaut"/>
    <w:link w:val="Citation"/>
    <w:uiPriority w:val="29"/>
    <w:rsid w:val="009F0979"/>
    <w:rPr>
      <w:i/>
      <w:iCs/>
      <w:color w:val="404040" w:themeColor="text1" w:themeTint="BF"/>
    </w:rPr>
  </w:style>
  <w:style w:type="paragraph" w:styleId="Paragraphedeliste">
    <w:name w:val="List Paragraph"/>
    <w:basedOn w:val="Normal"/>
    <w:uiPriority w:val="34"/>
    <w:qFormat/>
    <w:rsid w:val="009F0979"/>
    <w:pPr>
      <w:ind w:left="720"/>
      <w:contextualSpacing/>
    </w:pPr>
  </w:style>
  <w:style w:type="character" w:styleId="Accentuationintense">
    <w:name w:val="Intense Emphasis"/>
    <w:basedOn w:val="Policepardfaut"/>
    <w:uiPriority w:val="21"/>
    <w:qFormat/>
    <w:rsid w:val="009F0979"/>
    <w:rPr>
      <w:i/>
      <w:iCs/>
      <w:color w:val="0F4761" w:themeColor="accent1" w:themeShade="BF"/>
    </w:rPr>
  </w:style>
  <w:style w:type="paragraph" w:styleId="Citationintense">
    <w:name w:val="Intense Quote"/>
    <w:basedOn w:val="Normal"/>
    <w:next w:val="Normal"/>
    <w:link w:val="CitationintenseCar"/>
    <w:uiPriority w:val="30"/>
    <w:qFormat/>
    <w:rsid w:val="009F0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F0979"/>
    <w:rPr>
      <w:i/>
      <w:iCs/>
      <w:color w:val="0F4761" w:themeColor="accent1" w:themeShade="BF"/>
    </w:rPr>
  </w:style>
  <w:style w:type="character" w:styleId="Rfrenceintense">
    <w:name w:val="Intense Reference"/>
    <w:basedOn w:val="Policepardfaut"/>
    <w:uiPriority w:val="32"/>
    <w:qFormat/>
    <w:rsid w:val="009F0979"/>
    <w:rPr>
      <w:b/>
      <w:bCs/>
      <w:smallCaps/>
      <w:color w:val="0F4761" w:themeColor="accent1" w:themeShade="BF"/>
      <w:spacing w:val="5"/>
    </w:rPr>
  </w:style>
  <w:style w:type="table" w:styleId="Grilledutableau">
    <w:name w:val="Table Grid"/>
    <w:basedOn w:val="TableauNormal"/>
    <w:uiPriority w:val="39"/>
    <w:rsid w:val="00466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71D4D"/>
    <w:pPr>
      <w:tabs>
        <w:tab w:val="center" w:pos="4536"/>
        <w:tab w:val="right" w:pos="9072"/>
      </w:tabs>
      <w:spacing w:after="0" w:line="240" w:lineRule="auto"/>
    </w:pPr>
  </w:style>
  <w:style w:type="character" w:customStyle="1" w:styleId="En-tteCar">
    <w:name w:val="En-tête Car"/>
    <w:basedOn w:val="Policepardfaut"/>
    <w:link w:val="En-tte"/>
    <w:uiPriority w:val="99"/>
    <w:rsid w:val="00871D4D"/>
  </w:style>
  <w:style w:type="paragraph" w:styleId="Pieddepage">
    <w:name w:val="footer"/>
    <w:basedOn w:val="Normal"/>
    <w:link w:val="PieddepageCar"/>
    <w:uiPriority w:val="99"/>
    <w:unhideWhenUsed/>
    <w:rsid w:val="00871D4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71D4D"/>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BB6E2D"/>
    <w:pPr>
      <w:spacing w:after="0" w:line="240" w:lineRule="auto"/>
    </w:pPr>
  </w:style>
  <w:style w:type="paragraph" w:styleId="Objetducommentaire">
    <w:name w:val="annotation subject"/>
    <w:basedOn w:val="Commentaire"/>
    <w:next w:val="Commentaire"/>
    <w:link w:val="ObjetducommentaireCar"/>
    <w:uiPriority w:val="99"/>
    <w:semiHidden/>
    <w:unhideWhenUsed/>
    <w:rsid w:val="00AE545F"/>
    <w:rPr>
      <w:b/>
      <w:bCs/>
    </w:rPr>
  </w:style>
  <w:style w:type="character" w:customStyle="1" w:styleId="ObjetducommentaireCar">
    <w:name w:val="Objet du commentaire Car"/>
    <w:basedOn w:val="CommentaireCar"/>
    <w:link w:val="Objetducommentaire"/>
    <w:uiPriority w:val="99"/>
    <w:semiHidden/>
    <w:rsid w:val="00AE545F"/>
    <w:rPr>
      <w:b/>
      <w:bCs/>
      <w:sz w:val="20"/>
      <w:szCs w:val="20"/>
    </w:rPr>
  </w:style>
  <w:style w:type="paragraph" w:styleId="Textedebulles">
    <w:name w:val="Balloon Text"/>
    <w:basedOn w:val="Normal"/>
    <w:link w:val="TextedebullesCar"/>
    <w:uiPriority w:val="99"/>
    <w:semiHidden/>
    <w:unhideWhenUsed/>
    <w:rsid w:val="00DD161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D16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1027</Words>
  <Characters>5653</Characters>
  <Application>Microsoft Office Word</Application>
  <DocSecurity>0</DocSecurity>
  <Lines>47</Lines>
  <Paragraphs>13</Paragraphs>
  <ScaleCrop>false</ScaleCrop>
  <Company/>
  <LinksUpToDate>false</LinksUpToDate>
  <CharactersWithSpaces>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Mélanie CROMBECQUE</dc:creator>
  <cp:keywords/>
  <dc:description/>
  <cp:lastModifiedBy>Mélanie CROMBECQUE</cp:lastModifiedBy>
  <cp:revision>361</cp:revision>
  <dcterms:created xsi:type="dcterms:W3CDTF">2024-05-22T13:12:00Z</dcterms:created>
  <dcterms:modified xsi:type="dcterms:W3CDTF">2024-10-04T13:44:00Z</dcterms:modified>
</cp:coreProperties>
</file>